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98B" w:rsidRDefault="0035798B" w:rsidP="0035798B">
      <w:pPr>
        <w:jc w:val="center"/>
        <w:rPr>
          <w:b/>
        </w:rPr>
      </w:pPr>
      <w:r w:rsidRPr="00B47B99">
        <w:rPr>
          <w:b/>
        </w:rPr>
        <w:t>CONSEIL DES MINISTRE</w:t>
      </w:r>
      <w:r>
        <w:rPr>
          <w:b/>
        </w:rPr>
        <w:t>S</w:t>
      </w:r>
      <w:r w:rsidRPr="00B47B99">
        <w:rPr>
          <w:b/>
        </w:rPr>
        <w:t xml:space="preserve"> DU </w:t>
      </w:r>
      <w:r>
        <w:rPr>
          <w:b/>
        </w:rPr>
        <w:t>MARDI</w:t>
      </w:r>
      <w:r w:rsidRPr="00B47B99">
        <w:rPr>
          <w:b/>
        </w:rPr>
        <w:t xml:space="preserve"> </w:t>
      </w:r>
      <w:r>
        <w:rPr>
          <w:b/>
        </w:rPr>
        <w:t>05</w:t>
      </w:r>
      <w:r w:rsidRPr="00B47B99">
        <w:rPr>
          <w:b/>
        </w:rPr>
        <w:t xml:space="preserve"> SEPTEMBRE 2017</w:t>
      </w:r>
    </w:p>
    <w:p w:rsidR="0035798B" w:rsidRPr="00324FC0" w:rsidRDefault="0035798B" w:rsidP="0035798B">
      <w:pPr>
        <w:spacing w:after="120"/>
        <w:jc w:val="both"/>
        <w:rPr>
          <w:color w:val="17430F"/>
        </w:rPr>
      </w:pPr>
      <w:r w:rsidRPr="00324FC0">
        <w:rPr>
          <w:color w:val="17430F"/>
        </w:rPr>
        <w:t xml:space="preserve">Le conseil des Ministres s’est tenu le </w:t>
      </w:r>
      <w:r>
        <w:rPr>
          <w:color w:val="17430F"/>
        </w:rPr>
        <w:t>mardi 05</w:t>
      </w:r>
      <w:r w:rsidRPr="00324FC0">
        <w:rPr>
          <w:color w:val="17430F"/>
        </w:rPr>
        <w:t xml:space="preserve"> septembre 2017 au Palais de la Présidence sous la direction du Président de la République. </w:t>
      </w:r>
    </w:p>
    <w:p w:rsidR="0035798B" w:rsidRDefault="0035798B" w:rsidP="0035798B">
      <w:pPr>
        <w:spacing w:after="120"/>
        <w:jc w:val="both"/>
        <w:rPr>
          <w:color w:val="17430F"/>
        </w:rPr>
      </w:pPr>
      <w:r w:rsidRPr="00324FC0">
        <w:rPr>
          <w:color w:val="17430F"/>
        </w:rPr>
        <w:t xml:space="preserve">Le Conseil a examiné et adopté  le décret portant </w:t>
      </w:r>
      <w:r>
        <w:rPr>
          <w:color w:val="17430F"/>
        </w:rPr>
        <w:t>nomination des Magistrats</w:t>
      </w:r>
      <w:r w:rsidRPr="00324FC0">
        <w:rPr>
          <w:color w:val="17430F"/>
        </w:rPr>
        <w:t xml:space="preserve">.  </w:t>
      </w:r>
    </w:p>
    <w:p w:rsidR="0035798B" w:rsidRDefault="0035798B" w:rsidP="0035798B">
      <w:pPr>
        <w:spacing w:after="120"/>
        <w:jc w:val="both"/>
        <w:rPr>
          <w:color w:val="17430F"/>
        </w:rPr>
      </w:pPr>
      <w:r>
        <w:rPr>
          <w:color w:val="17430F"/>
        </w:rPr>
        <w:t>Courant 2016, en raison de la nécessité de pourvoir à des postes devenus vacants, ainsi qu’à certaines directions techniques du département de la justice, tout comme celle d’arrimer les fonctions à occuper à l’évolution des magistrats dans la carrière, il avait été procédé à des affectations générales dans le corps judiciaire. Aujourd’hui, l’évolution du contentieux commercial et l’importance de son volume nécessitent une adaptation.</w:t>
      </w:r>
    </w:p>
    <w:p w:rsidR="0035798B" w:rsidRPr="00150315" w:rsidRDefault="0035798B" w:rsidP="0035798B">
      <w:pPr>
        <w:spacing w:after="120"/>
        <w:jc w:val="both"/>
        <w:rPr>
          <w:color w:val="17430F"/>
        </w:rPr>
      </w:pPr>
      <w:r>
        <w:rPr>
          <w:color w:val="17430F"/>
        </w:rPr>
        <w:t>En effet, à la faveur de l’autonomisation de la chaîne commerciale, la durée de traitement judiciaire des dossiers en cette matière s’est considérablement réduite ; un dossier pouvant être vidé dans les quatre-vingt-dix (90) jours à compter de la saisine du tribunal contre plusieurs mois, voire deux ans auparavant. Cette gestion accélérée du contentieux commercial a induit un regain de confiance des hommes d’affaires en la justice commerciale de sorte qu’ils y recourent, chaque jour davantage. Il s’agit d’un acquis à l’actif de notre pays qu’il importe d’entretenir et de consolider par le renforcement en magistrats, de l’effectif du tribunal de Lomé, juridiction pilote de gestion du contentieux commercial.</w:t>
      </w:r>
    </w:p>
    <w:p w:rsidR="00F346DA" w:rsidRDefault="0035798B">
      <w:r>
        <w:t xml:space="preserve"> </w:t>
      </w:r>
    </w:p>
    <w:sectPr w:rsidR="00F346DA" w:rsidSect="00F34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35798B"/>
    <w:rsid w:val="0035798B"/>
    <w:rsid w:val="00F34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98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219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Poromna Signan</dc:creator>
  <cp:lastModifiedBy>Poromna Signan</cp:lastModifiedBy>
  <cp:revision>1</cp:revision>
  <dcterms:created xsi:type="dcterms:W3CDTF">2017-11-07T17:42:00Z</dcterms:created>
  <dcterms:modified xsi:type="dcterms:W3CDTF">2017-11-07T18:03:00Z</dcterms:modified>
</cp:coreProperties>
</file>